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85" w:rsidRDefault="008E0A85" w:rsidP="000C5909">
      <w:pPr>
        <w:pStyle w:val="Heading1"/>
        <w:tabs>
          <w:tab w:val="left" w:pos="3216"/>
          <w:tab w:val="left" w:pos="4658"/>
          <w:tab w:val="left" w:pos="5836"/>
        </w:tabs>
        <w:spacing w:before="219" w:line="220" w:lineRule="auto"/>
        <w:ind w:right="594"/>
        <w:rPr>
          <w:color w:val="43B649"/>
          <w:w w:val="115"/>
        </w:rPr>
      </w:pPr>
    </w:p>
    <w:p w:rsidR="008E0A85" w:rsidRDefault="008E0A85" w:rsidP="000C5909">
      <w:pPr>
        <w:pStyle w:val="Heading1"/>
        <w:tabs>
          <w:tab w:val="left" w:pos="3216"/>
          <w:tab w:val="left" w:pos="4658"/>
          <w:tab w:val="left" w:pos="5836"/>
        </w:tabs>
        <w:spacing w:before="219" w:line="220" w:lineRule="auto"/>
        <w:ind w:right="594"/>
        <w:rPr>
          <w:color w:val="43B649"/>
          <w:w w:val="115"/>
        </w:rPr>
      </w:pPr>
    </w:p>
    <w:p w:rsidR="008E0A85" w:rsidRDefault="008E0A85" w:rsidP="000C5909">
      <w:pPr>
        <w:pStyle w:val="Heading1"/>
        <w:tabs>
          <w:tab w:val="left" w:pos="3216"/>
          <w:tab w:val="left" w:pos="4658"/>
          <w:tab w:val="left" w:pos="5836"/>
        </w:tabs>
        <w:spacing w:before="219" w:line="220" w:lineRule="auto"/>
        <w:ind w:right="594"/>
        <w:rPr>
          <w:color w:val="43B649"/>
          <w:w w:val="115"/>
        </w:rPr>
      </w:pPr>
    </w:p>
    <w:p w:rsidR="000C5909" w:rsidRPr="008E0A85" w:rsidRDefault="000C5909" w:rsidP="008E0A85">
      <w:pPr>
        <w:pStyle w:val="Heading1"/>
        <w:rPr>
          <w:rFonts w:ascii="Sylfaen" w:hAnsi="Sylfaen" w:cs="Sylfaen"/>
          <w:b/>
          <w:color w:val="00B050"/>
          <w:w w:val="115"/>
        </w:rPr>
      </w:pPr>
      <w:r w:rsidRPr="008E0A85">
        <w:rPr>
          <w:b/>
          <w:noProof/>
          <w:color w:val="00B050"/>
          <w:lang w:val="en-US"/>
        </w:rPr>
        <w:drawing>
          <wp:anchor distT="0" distB="0" distL="0" distR="0" simplePos="0" relativeHeight="251659264" behindDoc="0" locked="0" layoutInCell="1" allowOverlap="1" wp14:anchorId="54E30DA6" wp14:editId="258F723F">
            <wp:simplePos x="0" y="0"/>
            <wp:positionH relativeFrom="page">
              <wp:posOffset>743786</wp:posOffset>
            </wp:positionH>
            <wp:positionV relativeFrom="page">
              <wp:posOffset>993381</wp:posOffset>
            </wp:positionV>
            <wp:extent cx="1515598" cy="521830"/>
            <wp:effectExtent l="0" t="0" r="0" b="0"/>
            <wp:wrapNone/>
            <wp:docPr id="4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598" cy="52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A85">
        <w:rPr>
          <w:b/>
          <w:noProof/>
          <w:color w:val="00B050"/>
          <w:lang w:val="en-US"/>
        </w:rPr>
        <w:drawing>
          <wp:anchor distT="0" distB="0" distL="0" distR="0" simplePos="0" relativeHeight="251660288" behindDoc="0" locked="0" layoutInCell="1" allowOverlap="1" wp14:anchorId="0B1EA5AB" wp14:editId="31C64F3D">
            <wp:simplePos x="0" y="0"/>
            <wp:positionH relativeFrom="page">
              <wp:posOffset>4241837</wp:posOffset>
            </wp:positionH>
            <wp:positionV relativeFrom="page">
              <wp:posOffset>734695</wp:posOffset>
            </wp:positionV>
            <wp:extent cx="1100874" cy="1010970"/>
            <wp:effectExtent l="0" t="0" r="0" b="0"/>
            <wp:wrapNone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874" cy="10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A85">
        <w:rPr>
          <w:rFonts w:ascii="Sylfaen" w:hAnsi="Sylfaen" w:cs="Sylfaen"/>
          <w:b/>
          <w:color w:val="00B050"/>
          <w:w w:val="115"/>
        </w:rPr>
        <w:t>სპეციალიზებული</w:t>
      </w:r>
      <w:r w:rsidRPr="008E0A85">
        <w:rPr>
          <w:b/>
          <w:color w:val="00B050"/>
          <w:w w:val="115"/>
        </w:rPr>
        <w:tab/>
      </w:r>
      <w:r w:rsidRPr="008E0A85">
        <w:rPr>
          <w:rFonts w:ascii="Sylfaen" w:hAnsi="Sylfaen" w:cs="Sylfaen"/>
          <w:b/>
          <w:color w:val="00B050"/>
          <w:w w:val="115"/>
        </w:rPr>
        <w:t>ფოთლის</w:t>
      </w:r>
      <w:r w:rsidRPr="008E0A85">
        <w:rPr>
          <w:b/>
          <w:color w:val="00B050"/>
          <w:w w:val="115"/>
        </w:rPr>
        <w:tab/>
      </w:r>
      <w:r w:rsidRPr="008E0A85">
        <w:rPr>
          <w:rFonts w:ascii="Sylfaen" w:hAnsi="Sylfaen" w:cs="Sylfaen"/>
          <w:b/>
          <w:color w:val="00B050"/>
          <w:w w:val="115"/>
        </w:rPr>
        <w:t>სასუქი</w:t>
      </w:r>
      <w:r w:rsidRPr="008E0A85">
        <w:rPr>
          <w:b/>
          <w:color w:val="00B050"/>
          <w:w w:val="115"/>
        </w:rPr>
        <w:tab/>
      </w:r>
      <w:r w:rsidRPr="008E0A85">
        <w:rPr>
          <w:rFonts w:ascii="Sylfaen" w:hAnsi="Sylfaen" w:cs="Sylfaen"/>
          <w:b/>
          <w:color w:val="00B050"/>
          <w:w w:val="110"/>
        </w:rPr>
        <w:t>მარცვლოვნების</w:t>
      </w:r>
      <w:r w:rsidRPr="008E0A85">
        <w:rPr>
          <w:b/>
          <w:color w:val="00B050"/>
          <w:w w:val="110"/>
        </w:rPr>
        <w:t xml:space="preserve">, </w:t>
      </w:r>
      <w:r w:rsidRPr="008E0A85">
        <w:rPr>
          <w:rFonts w:ascii="Sylfaen" w:hAnsi="Sylfaen" w:cs="Sylfaen"/>
          <w:b/>
          <w:color w:val="00B050"/>
          <w:w w:val="115"/>
        </w:rPr>
        <w:t>ტექნიკური</w:t>
      </w:r>
      <w:r w:rsidRPr="008E0A85">
        <w:rPr>
          <w:b/>
          <w:color w:val="00B050"/>
          <w:w w:val="115"/>
        </w:rPr>
        <w:t xml:space="preserve"> </w:t>
      </w:r>
      <w:r w:rsidRPr="008E0A85">
        <w:rPr>
          <w:rFonts w:ascii="Sylfaen" w:hAnsi="Sylfaen" w:cs="Sylfaen"/>
          <w:b/>
          <w:color w:val="00B050"/>
          <w:w w:val="115"/>
        </w:rPr>
        <w:t>და</w:t>
      </w:r>
      <w:r w:rsidRPr="008E0A85">
        <w:rPr>
          <w:b/>
          <w:color w:val="00B050"/>
          <w:w w:val="115"/>
        </w:rPr>
        <w:t xml:space="preserve"> </w:t>
      </w:r>
      <w:r w:rsidRPr="008E0A85">
        <w:rPr>
          <w:rFonts w:ascii="Sylfaen" w:hAnsi="Sylfaen" w:cs="Sylfaen"/>
          <w:b/>
          <w:color w:val="00B050"/>
          <w:w w:val="115"/>
        </w:rPr>
        <w:t>საკვები</w:t>
      </w:r>
      <w:r w:rsidRPr="008E0A85">
        <w:rPr>
          <w:b/>
          <w:color w:val="00B050"/>
          <w:spacing w:val="-5"/>
          <w:w w:val="115"/>
        </w:rPr>
        <w:t xml:space="preserve"> </w:t>
      </w:r>
      <w:r w:rsidRPr="008E0A85">
        <w:rPr>
          <w:rFonts w:ascii="Sylfaen" w:hAnsi="Sylfaen" w:cs="Sylfaen"/>
          <w:b/>
          <w:color w:val="00B050"/>
          <w:w w:val="115"/>
        </w:rPr>
        <w:t>კულტურებისთვის</w:t>
      </w:r>
    </w:p>
    <w:p w:rsidR="008E0A85" w:rsidRPr="008E0A85" w:rsidRDefault="008E0A85" w:rsidP="008E0A85">
      <w:pPr>
        <w:pStyle w:val="Heading1"/>
        <w:rPr>
          <w:color w:val="00B050"/>
        </w:rPr>
      </w:pPr>
    </w:p>
    <w:p w:rsidR="000C5909" w:rsidRPr="008E0A85" w:rsidRDefault="000C5909" w:rsidP="008E0A85">
      <w:pPr>
        <w:pStyle w:val="BodyText"/>
        <w:numPr>
          <w:ilvl w:val="0"/>
          <w:numId w:val="2"/>
        </w:numPr>
        <w:rPr>
          <w:sz w:val="22"/>
        </w:rPr>
      </w:pPr>
      <w:r w:rsidRPr="008E0A85">
        <w:rPr>
          <w:rFonts w:ascii="Sylfaen" w:hAnsi="Sylfaen" w:cs="Sylfaen"/>
          <w:w w:val="115"/>
          <w:sz w:val="22"/>
        </w:rPr>
        <w:t>აუმჯობესებს</w:t>
      </w:r>
      <w:r w:rsidRPr="008E0A85">
        <w:rPr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მოსავლის</w:t>
      </w:r>
      <w:r w:rsidRPr="008E0A85">
        <w:rPr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რაოდენობრივ</w:t>
      </w:r>
      <w:r w:rsidRPr="008E0A85">
        <w:rPr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და</w:t>
      </w:r>
      <w:r w:rsidRPr="008E0A85">
        <w:rPr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თვისობრივ</w:t>
      </w:r>
      <w:r w:rsidRPr="008E0A85">
        <w:rPr>
          <w:spacing w:val="-29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მახასიათებლებს</w:t>
      </w:r>
      <w:r w:rsidRPr="008E0A85">
        <w:rPr>
          <w:w w:val="115"/>
          <w:sz w:val="22"/>
        </w:rPr>
        <w:t>;</w:t>
      </w:r>
    </w:p>
    <w:p w:rsidR="000C5909" w:rsidRPr="008E0A85" w:rsidRDefault="000C5909" w:rsidP="008E0A85">
      <w:pPr>
        <w:pStyle w:val="BodyText"/>
        <w:numPr>
          <w:ilvl w:val="0"/>
          <w:numId w:val="2"/>
        </w:numPr>
        <w:rPr>
          <w:sz w:val="22"/>
        </w:rPr>
      </w:pPr>
      <w:r w:rsidRPr="008E0A85">
        <w:rPr>
          <w:rFonts w:ascii="Sylfaen" w:hAnsi="Sylfaen" w:cs="Sylfaen"/>
          <w:w w:val="115"/>
          <w:sz w:val="22"/>
        </w:rPr>
        <w:t>ზრდის</w:t>
      </w:r>
      <w:r w:rsidRPr="008E0A85">
        <w:rPr>
          <w:spacing w:val="-8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მცენარის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მედეგობას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და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ხელს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უწყობს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მცენარეს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სტრესის</w:t>
      </w:r>
      <w:r w:rsidRPr="008E0A85">
        <w:rPr>
          <w:spacing w:val="-7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დაძლევაში</w:t>
      </w:r>
      <w:r w:rsidRPr="008E0A85">
        <w:rPr>
          <w:w w:val="115"/>
          <w:sz w:val="22"/>
        </w:rPr>
        <w:t>;</w:t>
      </w:r>
    </w:p>
    <w:p w:rsidR="000C5909" w:rsidRPr="008E0A85" w:rsidRDefault="000C5909" w:rsidP="008E0A85">
      <w:pPr>
        <w:pStyle w:val="BodyText"/>
        <w:numPr>
          <w:ilvl w:val="0"/>
          <w:numId w:val="2"/>
        </w:numPr>
        <w:rPr>
          <w:sz w:val="22"/>
        </w:rPr>
      </w:pPr>
      <w:r w:rsidRPr="008E0A85">
        <w:rPr>
          <w:rFonts w:ascii="Sylfaen" w:hAnsi="Sylfaen" w:cs="Sylfaen"/>
          <w:w w:val="110"/>
          <w:sz w:val="22"/>
        </w:rPr>
        <w:t>აუმჯობესებს</w:t>
      </w:r>
      <w:r w:rsidRPr="008E0A85">
        <w:rPr>
          <w:w w:val="110"/>
          <w:sz w:val="22"/>
        </w:rPr>
        <w:t xml:space="preserve"> </w:t>
      </w:r>
      <w:r w:rsidRPr="008E0A85">
        <w:rPr>
          <w:rFonts w:ascii="Sylfaen" w:hAnsi="Sylfaen" w:cs="Sylfaen"/>
          <w:w w:val="110"/>
          <w:sz w:val="22"/>
        </w:rPr>
        <w:t>მცენარის</w:t>
      </w:r>
      <w:r w:rsidRPr="008E0A85">
        <w:rPr>
          <w:w w:val="110"/>
          <w:sz w:val="22"/>
        </w:rPr>
        <w:t xml:space="preserve"> </w:t>
      </w:r>
      <w:r w:rsidRPr="008E0A85">
        <w:rPr>
          <w:rFonts w:ascii="Sylfaen" w:hAnsi="Sylfaen" w:cs="Sylfaen"/>
          <w:w w:val="110"/>
          <w:sz w:val="22"/>
        </w:rPr>
        <w:t>ვეგეტატიურ</w:t>
      </w:r>
      <w:r w:rsidRPr="008E0A85">
        <w:rPr>
          <w:spacing w:val="5"/>
          <w:w w:val="110"/>
          <w:sz w:val="22"/>
        </w:rPr>
        <w:t xml:space="preserve"> </w:t>
      </w:r>
      <w:r w:rsidRPr="008E0A85">
        <w:rPr>
          <w:rFonts w:ascii="Sylfaen" w:hAnsi="Sylfaen" w:cs="Sylfaen"/>
          <w:w w:val="110"/>
          <w:sz w:val="22"/>
        </w:rPr>
        <w:t>განვითარებას</w:t>
      </w:r>
      <w:r w:rsidRPr="008E0A85">
        <w:rPr>
          <w:w w:val="110"/>
          <w:sz w:val="22"/>
        </w:rPr>
        <w:t>;</w:t>
      </w:r>
    </w:p>
    <w:p w:rsidR="000C5909" w:rsidRPr="008E0A85" w:rsidRDefault="000C5909" w:rsidP="008E0A85">
      <w:pPr>
        <w:pStyle w:val="BodyText"/>
        <w:numPr>
          <w:ilvl w:val="0"/>
          <w:numId w:val="2"/>
        </w:numPr>
        <w:rPr>
          <w:sz w:val="22"/>
        </w:rPr>
      </w:pPr>
      <w:r w:rsidRPr="008E0A85">
        <w:rPr>
          <w:rFonts w:ascii="Sylfaen" w:hAnsi="Sylfaen" w:cs="Sylfaen"/>
          <w:w w:val="115"/>
          <w:sz w:val="22"/>
        </w:rPr>
        <w:t>აღმოფხვრის</w:t>
      </w:r>
      <w:r w:rsidRPr="008E0A85">
        <w:rPr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მიკროელემენტების</w:t>
      </w:r>
      <w:r w:rsidRPr="008E0A85">
        <w:rPr>
          <w:spacing w:val="-6"/>
          <w:w w:val="115"/>
          <w:sz w:val="22"/>
        </w:rPr>
        <w:t xml:space="preserve"> </w:t>
      </w:r>
      <w:r w:rsidRPr="008E0A85">
        <w:rPr>
          <w:rFonts w:ascii="Sylfaen" w:hAnsi="Sylfaen" w:cs="Sylfaen"/>
          <w:w w:val="115"/>
          <w:sz w:val="22"/>
        </w:rPr>
        <w:t>დეფიციტს</w:t>
      </w:r>
      <w:r w:rsidRPr="008E0A85">
        <w:rPr>
          <w:w w:val="115"/>
          <w:sz w:val="22"/>
        </w:rPr>
        <w:t>.</w:t>
      </w:r>
    </w:p>
    <w:p w:rsidR="000C5909" w:rsidRDefault="000C5909" w:rsidP="000C5909">
      <w:pPr>
        <w:pStyle w:val="BodyText"/>
        <w:spacing w:before="11"/>
        <w:rPr>
          <w:sz w:val="6"/>
        </w:rPr>
      </w:pPr>
    </w:p>
    <w:tbl>
      <w:tblPr>
        <w:tblW w:w="0" w:type="auto"/>
        <w:tblInd w:w="677" w:type="dxa"/>
        <w:tblBorders>
          <w:top w:val="single" w:sz="8" w:space="0" w:color="43B649"/>
          <w:left w:val="single" w:sz="8" w:space="0" w:color="43B649"/>
          <w:bottom w:val="single" w:sz="8" w:space="0" w:color="43B649"/>
          <w:right w:val="single" w:sz="8" w:space="0" w:color="43B649"/>
          <w:insideH w:val="single" w:sz="8" w:space="0" w:color="43B649"/>
          <w:insideV w:val="single" w:sz="8" w:space="0" w:color="43B6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1772"/>
        <w:gridCol w:w="1663"/>
      </w:tblGrid>
      <w:tr w:rsidR="000C5909" w:rsidTr="00892BA8">
        <w:trPr>
          <w:trHeight w:val="392"/>
        </w:trPr>
        <w:tc>
          <w:tcPr>
            <w:tcW w:w="7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B649"/>
          </w:tcPr>
          <w:p w:rsidR="000C5909" w:rsidRDefault="000C5909" w:rsidP="00892BA8">
            <w:pPr>
              <w:pStyle w:val="TableParagraph"/>
              <w:tabs>
                <w:tab w:val="left" w:pos="4574"/>
                <w:tab w:val="left" w:pos="6285"/>
              </w:tabs>
              <w:spacing w:before="103"/>
              <w:ind w:left="1341"/>
              <w:rPr>
                <w:sz w:val="16"/>
                <w:szCs w:val="16"/>
              </w:rPr>
            </w:pPr>
            <w:r>
              <w:rPr>
                <w:color w:val="FFFFFF"/>
                <w:w w:val="105"/>
                <w:sz w:val="16"/>
                <w:szCs w:val="16"/>
              </w:rPr>
              <w:t>შემადგენლობა</w:t>
            </w:r>
            <w:r>
              <w:rPr>
                <w:color w:val="FFFFFF"/>
                <w:w w:val="105"/>
                <w:sz w:val="16"/>
                <w:szCs w:val="16"/>
              </w:rPr>
              <w:tab/>
            </w:r>
            <w:r>
              <w:rPr>
                <w:rFonts w:ascii="BPG Sans Regular GPL&amp;GNU" w:eastAsia="BPG Sans Regular GPL&amp;GNU" w:hAnsi="BPG Sans Regular GPL&amp;GNU" w:cs="BPG Sans Regular GPL&amp;GNU"/>
                <w:color w:val="FFFFFF"/>
                <w:w w:val="105"/>
                <w:sz w:val="16"/>
                <w:szCs w:val="16"/>
              </w:rPr>
              <w:t>w/w</w:t>
            </w:r>
            <w:r>
              <w:rPr>
                <w:rFonts w:ascii="BPG Sans Regular GPL&amp;GNU" w:eastAsia="BPG Sans Regular GPL&amp;GNU" w:hAnsi="BPG Sans Regular GPL&amp;GNU" w:cs="BPG Sans Regular GPL&amp;GNU"/>
                <w:color w:val="FFFFFF"/>
                <w:w w:val="105"/>
                <w:sz w:val="16"/>
                <w:szCs w:val="16"/>
              </w:rPr>
              <w:tab/>
            </w:r>
            <w:r>
              <w:rPr>
                <w:color w:val="FFFFFF"/>
                <w:w w:val="105"/>
                <w:sz w:val="16"/>
                <w:szCs w:val="16"/>
              </w:rPr>
              <w:t>გ/ლ</w:t>
            </w:r>
          </w:p>
        </w:tc>
      </w:tr>
      <w:tr w:rsidR="000C5909" w:rsidTr="00892BA8">
        <w:trPr>
          <w:trHeight w:val="326"/>
        </w:trPr>
        <w:tc>
          <w:tcPr>
            <w:tcW w:w="3817" w:type="dxa"/>
            <w:tcBorders>
              <w:top w:val="nil"/>
            </w:tcBorders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0"/>
              </w:rPr>
              <w:t>საერთო</w:t>
            </w:r>
            <w:r>
              <w:rPr>
                <w:w w:val="110"/>
              </w:rPr>
              <w:t xml:space="preserve"> </w:t>
            </w:r>
            <w:r>
              <w:rPr>
                <w:rFonts w:ascii="Sylfaen" w:hAnsi="Sylfaen" w:cs="Sylfaen"/>
                <w:w w:val="110"/>
              </w:rPr>
              <w:t>ამინომჟავები</w:t>
            </w:r>
          </w:p>
        </w:tc>
        <w:tc>
          <w:tcPr>
            <w:tcW w:w="1772" w:type="dxa"/>
            <w:tcBorders>
              <w:top w:val="nil"/>
            </w:tcBorders>
          </w:tcPr>
          <w:p w:rsidR="000C5909" w:rsidRDefault="000C5909" w:rsidP="00892BA8">
            <w:pPr>
              <w:pStyle w:val="TableParagraph"/>
              <w:spacing w:before="76"/>
              <w:ind w:right="637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10,0%</w:t>
            </w:r>
          </w:p>
        </w:tc>
        <w:tc>
          <w:tcPr>
            <w:tcW w:w="1663" w:type="dxa"/>
            <w:tcBorders>
              <w:top w:val="nil"/>
            </w:tcBorders>
          </w:tcPr>
          <w:p w:rsidR="000C5909" w:rsidRDefault="000C5909" w:rsidP="00892BA8">
            <w:pPr>
              <w:pStyle w:val="TableParagraph"/>
              <w:spacing w:before="76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125,0</w:t>
            </w:r>
          </w:p>
        </w:tc>
      </w:tr>
      <w:tr w:rsidR="000C5909" w:rsidTr="00892BA8">
        <w:trPr>
          <w:trHeight w:val="393"/>
        </w:trPr>
        <w:tc>
          <w:tcPr>
            <w:tcW w:w="3817" w:type="dxa"/>
            <w:shd w:val="clear" w:color="auto" w:fill="D8E9D2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5"/>
              </w:rPr>
              <w:t>თავისუფალი</w:t>
            </w:r>
            <w:r>
              <w:rPr>
                <w:w w:val="115"/>
              </w:rPr>
              <w:t xml:space="preserve"> ,,L“</w:t>
            </w:r>
            <w:r>
              <w:rPr>
                <w:rFonts w:ascii="Sylfaen" w:hAnsi="Sylfaen" w:cs="Sylfaen"/>
                <w:w w:val="115"/>
              </w:rPr>
              <w:t>ამინომჟავები</w:t>
            </w:r>
          </w:p>
        </w:tc>
        <w:tc>
          <w:tcPr>
            <w:tcW w:w="1772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110"/>
              <w:ind w:right="682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8,0%</w:t>
            </w:r>
          </w:p>
        </w:tc>
        <w:tc>
          <w:tcPr>
            <w:tcW w:w="1663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110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100,0</w:t>
            </w:r>
          </w:p>
        </w:tc>
      </w:tr>
      <w:tr w:rsidR="000C5909" w:rsidTr="00892BA8">
        <w:trPr>
          <w:trHeight w:val="342"/>
        </w:trPr>
        <w:tc>
          <w:tcPr>
            <w:tcW w:w="3817" w:type="dxa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0"/>
              </w:rPr>
              <w:t>საერთო</w:t>
            </w:r>
            <w:r>
              <w:rPr>
                <w:w w:val="110"/>
              </w:rPr>
              <w:t xml:space="preserve"> </w:t>
            </w:r>
            <w:r>
              <w:rPr>
                <w:rFonts w:ascii="Sylfaen" w:hAnsi="Sylfaen" w:cs="Sylfaen"/>
                <w:w w:val="110"/>
              </w:rPr>
              <w:t>აზოტი</w:t>
            </w:r>
            <w:r>
              <w:rPr>
                <w:w w:val="110"/>
              </w:rPr>
              <w:t xml:space="preserve"> (N)</w:t>
            </w:r>
          </w:p>
        </w:tc>
        <w:tc>
          <w:tcPr>
            <w:tcW w:w="1772" w:type="dxa"/>
          </w:tcPr>
          <w:p w:rsidR="000C5909" w:rsidRDefault="000C5909" w:rsidP="00892BA8">
            <w:pPr>
              <w:pStyle w:val="TableParagraph"/>
              <w:spacing w:before="84"/>
              <w:ind w:right="682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5,0%</w:t>
            </w:r>
          </w:p>
        </w:tc>
        <w:tc>
          <w:tcPr>
            <w:tcW w:w="1663" w:type="dxa"/>
          </w:tcPr>
          <w:p w:rsidR="000C5909" w:rsidRDefault="000C5909" w:rsidP="00892BA8">
            <w:pPr>
              <w:pStyle w:val="TableParagraph"/>
              <w:spacing w:before="84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62,5</w:t>
            </w:r>
          </w:p>
        </w:tc>
      </w:tr>
      <w:tr w:rsidR="000C5909" w:rsidTr="00892BA8">
        <w:trPr>
          <w:trHeight w:val="354"/>
        </w:trPr>
        <w:tc>
          <w:tcPr>
            <w:tcW w:w="3817" w:type="dxa"/>
            <w:shd w:val="clear" w:color="auto" w:fill="D8E9D2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5"/>
              </w:rPr>
              <w:t>ორგანული</w:t>
            </w:r>
            <w:r>
              <w:rPr>
                <w:w w:val="115"/>
              </w:rPr>
              <w:t xml:space="preserve"> </w:t>
            </w:r>
            <w:r>
              <w:rPr>
                <w:rFonts w:ascii="Sylfaen" w:hAnsi="Sylfaen" w:cs="Sylfaen"/>
                <w:w w:val="115"/>
              </w:rPr>
              <w:t>ნივთიერები</w:t>
            </w:r>
          </w:p>
        </w:tc>
        <w:tc>
          <w:tcPr>
            <w:tcW w:w="1772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90"/>
              <w:ind w:right="63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40,0%</w:t>
            </w:r>
          </w:p>
        </w:tc>
        <w:tc>
          <w:tcPr>
            <w:tcW w:w="1663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90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500,0</w:t>
            </w:r>
          </w:p>
        </w:tc>
      </w:tr>
      <w:tr w:rsidR="000C5909" w:rsidTr="00892BA8">
        <w:trPr>
          <w:trHeight w:val="376"/>
        </w:trPr>
        <w:tc>
          <w:tcPr>
            <w:tcW w:w="3817" w:type="dxa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0"/>
              </w:rPr>
              <w:t>თუთია</w:t>
            </w:r>
            <w:r>
              <w:rPr>
                <w:w w:val="110"/>
              </w:rPr>
              <w:t xml:space="preserve"> (Zn)</w:t>
            </w:r>
          </w:p>
        </w:tc>
        <w:tc>
          <w:tcPr>
            <w:tcW w:w="1772" w:type="dxa"/>
          </w:tcPr>
          <w:p w:rsidR="000C5909" w:rsidRDefault="000C5909" w:rsidP="00892BA8">
            <w:pPr>
              <w:pStyle w:val="TableParagraph"/>
              <w:spacing w:before="101"/>
              <w:ind w:right="637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0,75%</w:t>
            </w:r>
          </w:p>
        </w:tc>
        <w:tc>
          <w:tcPr>
            <w:tcW w:w="1663" w:type="dxa"/>
          </w:tcPr>
          <w:p w:rsidR="000C5909" w:rsidRDefault="000C5909" w:rsidP="00892BA8">
            <w:pPr>
              <w:pStyle w:val="TableParagraph"/>
              <w:spacing w:before="101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9,38</w:t>
            </w:r>
          </w:p>
        </w:tc>
      </w:tr>
      <w:tr w:rsidR="000C5909" w:rsidTr="00892BA8">
        <w:trPr>
          <w:trHeight w:val="332"/>
        </w:trPr>
        <w:tc>
          <w:tcPr>
            <w:tcW w:w="3817" w:type="dxa"/>
            <w:shd w:val="clear" w:color="auto" w:fill="D8E9D2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05"/>
              </w:rPr>
              <w:t>მარგანეცი</w:t>
            </w:r>
            <w:r>
              <w:rPr>
                <w:w w:val="105"/>
              </w:rPr>
              <w:t>(Mn)</w:t>
            </w:r>
          </w:p>
        </w:tc>
        <w:tc>
          <w:tcPr>
            <w:tcW w:w="1772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9"/>
              <w:ind w:right="63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0,50%</w:t>
            </w:r>
          </w:p>
        </w:tc>
        <w:tc>
          <w:tcPr>
            <w:tcW w:w="1663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9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6,25</w:t>
            </w:r>
          </w:p>
        </w:tc>
      </w:tr>
      <w:tr w:rsidR="000C5909" w:rsidTr="00892BA8">
        <w:trPr>
          <w:trHeight w:val="332"/>
        </w:trPr>
        <w:tc>
          <w:tcPr>
            <w:tcW w:w="3817" w:type="dxa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05"/>
              </w:rPr>
              <w:t>ბორი</w:t>
            </w:r>
            <w:r>
              <w:rPr>
                <w:w w:val="105"/>
              </w:rPr>
              <w:t>(B)</w:t>
            </w:r>
          </w:p>
        </w:tc>
        <w:tc>
          <w:tcPr>
            <w:tcW w:w="1772" w:type="dxa"/>
          </w:tcPr>
          <w:p w:rsidR="000C5909" w:rsidRDefault="000C5909" w:rsidP="00892BA8">
            <w:pPr>
              <w:pStyle w:val="TableParagraph"/>
              <w:spacing w:before="79"/>
              <w:ind w:right="637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0,10%</w:t>
            </w:r>
          </w:p>
        </w:tc>
        <w:tc>
          <w:tcPr>
            <w:tcW w:w="1663" w:type="dxa"/>
          </w:tcPr>
          <w:p w:rsidR="000C5909" w:rsidRDefault="000C5909" w:rsidP="00892BA8">
            <w:pPr>
              <w:pStyle w:val="TableParagraph"/>
              <w:spacing w:before="79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1,25</w:t>
            </w:r>
          </w:p>
        </w:tc>
      </w:tr>
      <w:tr w:rsidR="000C5909" w:rsidTr="00892BA8">
        <w:trPr>
          <w:trHeight w:val="332"/>
        </w:trPr>
        <w:tc>
          <w:tcPr>
            <w:tcW w:w="3817" w:type="dxa"/>
            <w:shd w:val="clear" w:color="auto" w:fill="D8E9D2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05"/>
              </w:rPr>
              <w:t>რკინა</w:t>
            </w:r>
            <w:r>
              <w:rPr>
                <w:w w:val="105"/>
              </w:rPr>
              <w:t>(Fe)</w:t>
            </w:r>
          </w:p>
        </w:tc>
        <w:tc>
          <w:tcPr>
            <w:tcW w:w="1772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9"/>
              <w:ind w:right="637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0,10%</w:t>
            </w:r>
          </w:p>
        </w:tc>
        <w:tc>
          <w:tcPr>
            <w:tcW w:w="1663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9"/>
              <w:ind w:left="310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1,25</w:t>
            </w:r>
          </w:p>
        </w:tc>
      </w:tr>
      <w:tr w:rsidR="000C5909" w:rsidTr="00892BA8">
        <w:trPr>
          <w:trHeight w:val="332"/>
        </w:trPr>
        <w:tc>
          <w:tcPr>
            <w:tcW w:w="3817" w:type="dxa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5"/>
              </w:rPr>
              <w:t>სპილენძი</w:t>
            </w:r>
            <w:r>
              <w:rPr>
                <w:w w:val="115"/>
              </w:rPr>
              <w:t>(Cu)</w:t>
            </w:r>
          </w:p>
        </w:tc>
        <w:tc>
          <w:tcPr>
            <w:tcW w:w="1772" w:type="dxa"/>
          </w:tcPr>
          <w:p w:rsidR="000C5909" w:rsidRDefault="000C5909" w:rsidP="00892BA8">
            <w:pPr>
              <w:pStyle w:val="TableParagraph"/>
              <w:spacing w:before="79"/>
              <w:ind w:right="637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0,10%</w:t>
            </w:r>
          </w:p>
        </w:tc>
        <w:tc>
          <w:tcPr>
            <w:tcW w:w="1663" w:type="dxa"/>
          </w:tcPr>
          <w:p w:rsidR="000C5909" w:rsidRDefault="000C5909" w:rsidP="00892BA8">
            <w:pPr>
              <w:pStyle w:val="TableParagraph"/>
              <w:spacing w:before="79"/>
              <w:ind w:left="309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1,25</w:t>
            </w:r>
          </w:p>
        </w:tc>
      </w:tr>
      <w:tr w:rsidR="000C5909" w:rsidTr="00892BA8">
        <w:trPr>
          <w:trHeight w:val="332"/>
        </w:trPr>
        <w:tc>
          <w:tcPr>
            <w:tcW w:w="3817" w:type="dxa"/>
            <w:shd w:val="clear" w:color="auto" w:fill="D8E9D2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0"/>
              </w:rPr>
              <w:t>მოლიბდენი</w:t>
            </w:r>
            <w:r>
              <w:rPr>
                <w:w w:val="110"/>
              </w:rPr>
              <w:t>(Mo)</w:t>
            </w:r>
          </w:p>
        </w:tc>
        <w:tc>
          <w:tcPr>
            <w:tcW w:w="1772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9"/>
              <w:ind w:right="637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0,02%</w:t>
            </w:r>
          </w:p>
        </w:tc>
        <w:tc>
          <w:tcPr>
            <w:tcW w:w="1663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9"/>
              <w:ind w:left="309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0,13</w:t>
            </w:r>
          </w:p>
        </w:tc>
      </w:tr>
      <w:tr w:rsidR="000C5909" w:rsidTr="00892BA8">
        <w:trPr>
          <w:trHeight w:val="332"/>
        </w:trPr>
        <w:tc>
          <w:tcPr>
            <w:tcW w:w="3817" w:type="dxa"/>
          </w:tcPr>
          <w:p w:rsidR="000C5909" w:rsidRDefault="000C5909" w:rsidP="00DB2DFB">
            <w:pPr>
              <w:pStyle w:val="BodyText"/>
            </w:pPr>
            <w:r>
              <w:rPr>
                <w:rFonts w:ascii="Sylfaen" w:hAnsi="Sylfaen" w:cs="Sylfaen"/>
                <w:w w:val="110"/>
              </w:rPr>
              <w:t>კობალტი</w:t>
            </w:r>
            <w:r>
              <w:rPr>
                <w:w w:val="110"/>
              </w:rPr>
              <w:t>(Co)</w:t>
            </w:r>
          </w:p>
        </w:tc>
        <w:tc>
          <w:tcPr>
            <w:tcW w:w="1772" w:type="dxa"/>
          </w:tcPr>
          <w:p w:rsidR="000C5909" w:rsidRDefault="000C5909" w:rsidP="00892BA8">
            <w:pPr>
              <w:pStyle w:val="TableParagraph"/>
              <w:spacing w:before="79"/>
              <w:ind w:right="638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0,01%</w:t>
            </w:r>
          </w:p>
        </w:tc>
        <w:tc>
          <w:tcPr>
            <w:tcW w:w="1663" w:type="dxa"/>
          </w:tcPr>
          <w:p w:rsidR="000C5909" w:rsidRDefault="000C5909" w:rsidP="00892BA8">
            <w:pPr>
              <w:pStyle w:val="TableParagraph"/>
              <w:spacing w:before="79"/>
              <w:ind w:left="309" w:right="2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0,25</w:t>
            </w:r>
          </w:p>
        </w:tc>
      </w:tr>
      <w:tr w:rsidR="000C5909" w:rsidTr="00892BA8">
        <w:trPr>
          <w:trHeight w:val="342"/>
        </w:trPr>
        <w:tc>
          <w:tcPr>
            <w:tcW w:w="3817" w:type="dxa"/>
            <w:shd w:val="clear" w:color="auto" w:fill="D8E9D2"/>
          </w:tcPr>
          <w:p w:rsidR="000C5909" w:rsidRDefault="000C5909" w:rsidP="00892BA8">
            <w:pPr>
              <w:pStyle w:val="TableParagraph"/>
              <w:spacing w:before="78"/>
              <w:ind w:left="473" w:right="454"/>
              <w:jc w:val="center"/>
              <w:rPr>
                <w:rFonts w:ascii="BPG Sans Regular GPL&amp;GNU"/>
                <w:sz w:val="16"/>
              </w:rPr>
            </w:pPr>
            <w:r>
              <w:rPr>
                <w:rFonts w:ascii="BPG Sans Regular GPL&amp;GNU"/>
                <w:color w:val="231F20"/>
                <w:sz w:val="16"/>
              </w:rPr>
              <w:t>pH</w:t>
            </w:r>
          </w:p>
        </w:tc>
        <w:tc>
          <w:tcPr>
            <w:tcW w:w="3435" w:type="dxa"/>
            <w:gridSpan w:val="2"/>
            <w:shd w:val="clear" w:color="auto" w:fill="D8E9D2"/>
          </w:tcPr>
          <w:p w:rsidR="000C5909" w:rsidRDefault="000C5909" w:rsidP="00892BA8">
            <w:pPr>
              <w:pStyle w:val="TableParagraph"/>
              <w:spacing w:before="84"/>
              <w:ind w:left="1446" w:right="14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5,0</w:t>
            </w:r>
          </w:p>
        </w:tc>
      </w:tr>
    </w:tbl>
    <w:p w:rsidR="000C5909" w:rsidRDefault="000C5909" w:rsidP="000C5909">
      <w:pPr>
        <w:pStyle w:val="BodyText"/>
        <w:spacing w:before="117"/>
        <w:ind w:left="657"/>
        <w:jc w:val="both"/>
      </w:pPr>
      <w:r>
        <w:rPr>
          <w:color w:val="43B649"/>
          <w:w w:val="115"/>
        </w:rPr>
        <w:t>გამოყენების ხერხი</w:t>
      </w:r>
    </w:p>
    <w:p w:rsidR="000C5909" w:rsidRPr="008E0A85" w:rsidRDefault="000C5909" w:rsidP="008E0A85">
      <w:pPr>
        <w:pStyle w:val="Heading1"/>
        <w:rPr>
          <w:sz w:val="22"/>
        </w:rPr>
      </w:pPr>
      <w:r w:rsidRPr="008E0A85">
        <w:rPr>
          <w:rFonts w:ascii="Sylfaen" w:hAnsi="Sylfaen" w:cs="Sylfaen"/>
          <w:sz w:val="22"/>
        </w:rPr>
        <w:t>ფერტიგრეინ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ფოლიარი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სპეციალურად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დამუშავებულია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როგორც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ფოთლის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გამოსაკვები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მარცვლეული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ტექნიკური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საკვები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კულტურებისთვის</w:t>
      </w:r>
      <w:r w:rsidRPr="008E0A85">
        <w:rPr>
          <w:sz w:val="22"/>
        </w:rPr>
        <w:t>.</w:t>
      </w:r>
    </w:p>
    <w:p w:rsidR="000C5909" w:rsidRPr="008E0A85" w:rsidRDefault="000C5909" w:rsidP="008E0A85">
      <w:pPr>
        <w:pStyle w:val="Heading1"/>
        <w:rPr>
          <w:sz w:val="22"/>
        </w:rPr>
      </w:pPr>
      <w:r w:rsidRPr="008E0A85">
        <w:rPr>
          <w:rFonts w:ascii="Sylfaen" w:hAnsi="Sylfaen" w:cs="Sylfaen"/>
          <w:sz w:val="22"/>
        </w:rPr>
        <w:t>ფერტიგრეინ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ფოლიარი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შეიცავს</w:t>
      </w:r>
      <w:r w:rsidRPr="008E0A85">
        <w:rPr>
          <w:sz w:val="22"/>
        </w:rPr>
        <w:t xml:space="preserve"> L- </w:t>
      </w:r>
      <w:r w:rsidRPr="008E0A85">
        <w:rPr>
          <w:rFonts w:ascii="Sylfaen" w:hAnsi="Sylfaen" w:cs="Sylfaen"/>
          <w:sz w:val="22"/>
        </w:rPr>
        <w:t>ამინომჟავებს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რომლებიც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მცენარეული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წარმოშობისაა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მათი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რაოდენობა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მთლიანად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შეესაბამება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მცენარის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ფიზიოლოგიურ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მოთხოვნილებას</w:t>
      </w:r>
      <w:r w:rsidRPr="008E0A85">
        <w:rPr>
          <w:sz w:val="22"/>
        </w:rPr>
        <w:t>.</w:t>
      </w:r>
      <w:r w:rsidRPr="008E0A85">
        <w:rPr>
          <w:rFonts w:ascii="Sylfaen" w:hAnsi="Sylfaen" w:cs="Sylfaen"/>
          <w:sz w:val="22"/>
        </w:rPr>
        <w:t>ყველა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შემადგენელი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კომპონენტი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სწრაფად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</w:t>
      </w:r>
      <w:r w:rsidRPr="008E0A85">
        <w:rPr>
          <w:sz w:val="22"/>
        </w:rPr>
        <w:t xml:space="preserve">  </w:t>
      </w:r>
      <w:r w:rsidRPr="008E0A85">
        <w:rPr>
          <w:rFonts w:ascii="Sylfaen" w:hAnsi="Sylfaen" w:cs="Sylfaen"/>
          <w:sz w:val="22"/>
        </w:rPr>
        <w:t>მთლიანად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შეითვისება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მცენარის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მიერ</w:t>
      </w:r>
      <w:r w:rsidRPr="008E0A85">
        <w:rPr>
          <w:sz w:val="22"/>
        </w:rPr>
        <w:t>.</w:t>
      </w:r>
    </w:p>
    <w:p w:rsidR="000C5909" w:rsidRPr="008E0A85" w:rsidRDefault="000C5909" w:rsidP="008E0A85">
      <w:pPr>
        <w:pStyle w:val="Heading1"/>
        <w:rPr>
          <w:sz w:val="22"/>
        </w:rPr>
      </w:pPr>
      <w:r w:rsidRPr="008E0A85">
        <w:rPr>
          <w:rFonts w:ascii="Sylfaen" w:hAnsi="Sylfaen" w:cs="Sylfaen"/>
          <w:sz w:val="22"/>
        </w:rPr>
        <w:t>აზოტოვანი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ნივთიერების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გააქტიურების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შედეგად</w:t>
      </w:r>
      <w:r w:rsidRPr="008E0A85">
        <w:rPr>
          <w:sz w:val="22"/>
        </w:rPr>
        <w:t xml:space="preserve">, </w:t>
      </w:r>
      <w:r w:rsidRPr="008E0A85">
        <w:rPr>
          <w:rFonts w:ascii="Sylfaen" w:hAnsi="Sylfaen" w:cs="Sylfaen"/>
          <w:sz w:val="22"/>
        </w:rPr>
        <w:t>მცენარე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მთლიანად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უზრუნველყოფილია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აუცილებელი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საკვები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ელემენტებით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ერთდროულად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აღმოფხვრილია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მიკროდეფიციტების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წარმოქმნა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უმჯობესდება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მოსავლის</w:t>
      </w:r>
      <w:r w:rsidR="008E0A85"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lastRenderedPageBreak/>
        <w:t>რაოდენობრივი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ხარისხობრივი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მაჩვენებლები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მცენარე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უფრო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მდგრადი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ხდება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გარემოს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არახელსაყრელი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პირობებისა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დაავადებების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მიმართ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როგორებიცაა</w:t>
      </w:r>
      <w:r w:rsidRPr="008E0A85">
        <w:rPr>
          <w:sz w:val="22"/>
        </w:rPr>
        <w:t xml:space="preserve">: </w:t>
      </w:r>
      <w:r w:rsidRPr="008E0A85">
        <w:rPr>
          <w:rFonts w:ascii="Sylfaen" w:hAnsi="Sylfaen" w:cs="Sylfaen"/>
          <w:sz w:val="22"/>
        </w:rPr>
        <w:t>ფოთლების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ლაქიანობა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ქლოროზი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ფოთლების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გაწვრილება</w:t>
      </w:r>
      <w:r w:rsidRPr="008E0A85">
        <w:rPr>
          <w:sz w:val="22"/>
        </w:rPr>
        <w:t xml:space="preserve"> (</w:t>
      </w:r>
      <w:r w:rsidRPr="008E0A85">
        <w:rPr>
          <w:rFonts w:ascii="Sylfaen" w:hAnsi="Sylfaen" w:cs="Sylfaen"/>
          <w:sz w:val="22"/>
        </w:rPr>
        <w:t>ძაფისებრი</w:t>
      </w:r>
      <w:r w:rsidRPr="008E0A85">
        <w:rPr>
          <w:sz w:val="22"/>
        </w:rPr>
        <w:t>),</w:t>
      </w:r>
      <w:r w:rsidRPr="008E0A85">
        <w:rPr>
          <w:rFonts w:ascii="Sylfaen" w:hAnsi="Sylfaen" w:cs="Sylfaen"/>
          <w:sz w:val="22"/>
        </w:rPr>
        <w:t>სხვადასხვა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სიდამპლეები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სხვა</w:t>
      </w:r>
      <w:r w:rsidRPr="008E0A85">
        <w:rPr>
          <w:sz w:val="22"/>
        </w:rPr>
        <w:t>.</w:t>
      </w:r>
    </w:p>
    <w:p w:rsidR="000C5909" w:rsidRPr="008E0A85" w:rsidRDefault="000C5909" w:rsidP="008E0A85">
      <w:pPr>
        <w:pStyle w:val="Heading1"/>
        <w:rPr>
          <w:sz w:val="22"/>
        </w:rPr>
      </w:pPr>
      <w:r w:rsidRPr="008E0A85">
        <w:rPr>
          <w:rFonts w:ascii="Sylfaen" w:hAnsi="Sylfaen" w:cs="Sylfaen"/>
          <w:sz w:val="22"/>
        </w:rPr>
        <w:t>ეკონომიკური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თვალსაზრისით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რათა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შემცირდეს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დანახარჯები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რეკომენდებულია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პრეპარატი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გამოვიყენოთ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კომბინირებულ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ნაზავებში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ჰერბიციდებთან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ფუნგიციდებთ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ან</w:t>
      </w:r>
      <w:r w:rsidRPr="008E0A85">
        <w:rPr>
          <w:sz w:val="22"/>
        </w:rPr>
        <w:t>,</w:t>
      </w:r>
      <w:r w:rsidRPr="008E0A85">
        <w:rPr>
          <w:rFonts w:ascii="Sylfaen" w:hAnsi="Sylfaen" w:cs="Sylfaen"/>
          <w:sz w:val="22"/>
        </w:rPr>
        <w:t>ინსექტიციდებთან</w:t>
      </w:r>
      <w:r w:rsidRPr="008E0A85">
        <w:rPr>
          <w:sz w:val="22"/>
        </w:rPr>
        <w:t xml:space="preserve">, NPK </w:t>
      </w:r>
      <w:r w:rsidRPr="008E0A85">
        <w:rPr>
          <w:rFonts w:ascii="Sylfaen" w:hAnsi="Sylfaen" w:cs="Sylfaen"/>
          <w:sz w:val="22"/>
        </w:rPr>
        <w:t>და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სხვა</w:t>
      </w:r>
      <w:r w:rsidRPr="008E0A85">
        <w:rPr>
          <w:sz w:val="22"/>
        </w:rPr>
        <w:t xml:space="preserve"> </w:t>
      </w:r>
      <w:r w:rsidRPr="008E0A85">
        <w:rPr>
          <w:rFonts w:ascii="Sylfaen" w:hAnsi="Sylfaen" w:cs="Sylfaen"/>
          <w:sz w:val="22"/>
        </w:rPr>
        <w:t>მიკროსასუქებთან</w:t>
      </w:r>
      <w:r w:rsidRPr="008E0A85">
        <w:rPr>
          <w:sz w:val="22"/>
        </w:rPr>
        <w:t>.</w:t>
      </w:r>
    </w:p>
    <w:p w:rsidR="000C5909" w:rsidRDefault="000C5909" w:rsidP="000C5909">
      <w:pPr>
        <w:pStyle w:val="BodyText"/>
        <w:spacing w:before="3"/>
        <w:rPr>
          <w:sz w:val="11"/>
        </w:rPr>
      </w:pPr>
    </w:p>
    <w:tbl>
      <w:tblPr>
        <w:tblW w:w="0" w:type="auto"/>
        <w:tblInd w:w="677" w:type="dxa"/>
        <w:tblBorders>
          <w:top w:val="single" w:sz="8" w:space="0" w:color="43B649"/>
          <w:left w:val="single" w:sz="8" w:space="0" w:color="43B649"/>
          <w:bottom w:val="single" w:sz="8" w:space="0" w:color="43B649"/>
          <w:right w:val="single" w:sz="8" w:space="0" w:color="43B649"/>
          <w:insideH w:val="single" w:sz="8" w:space="0" w:color="43B649"/>
          <w:insideV w:val="single" w:sz="8" w:space="0" w:color="43B6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792"/>
        <w:gridCol w:w="623"/>
        <w:gridCol w:w="2668"/>
      </w:tblGrid>
      <w:tr w:rsidR="00A221B3" w:rsidTr="00A827B4">
        <w:trPr>
          <w:trHeight w:val="39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43B649"/>
          </w:tcPr>
          <w:p w:rsidR="00A221B3" w:rsidRDefault="00A221B3" w:rsidP="00A827B4">
            <w:pPr>
              <w:pStyle w:val="TableParagraph"/>
              <w:spacing w:before="109"/>
              <w:ind w:left="183"/>
              <w:rPr>
                <w:sz w:val="16"/>
                <w:szCs w:val="16"/>
              </w:rPr>
            </w:pPr>
            <w:r>
              <w:rPr>
                <w:color w:val="FFFFFF"/>
                <w:w w:val="115"/>
                <w:sz w:val="16"/>
                <w:szCs w:val="16"/>
              </w:rPr>
              <w:t>კულტურა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43B649"/>
          </w:tcPr>
          <w:p w:rsidR="00A221B3" w:rsidRDefault="00A221B3" w:rsidP="00A827B4">
            <w:pPr>
              <w:pStyle w:val="TableParagraph"/>
              <w:spacing w:before="109"/>
              <w:ind w:left="723"/>
              <w:rPr>
                <w:sz w:val="16"/>
                <w:szCs w:val="16"/>
              </w:rPr>
            </w:pPr>
            <w:r>
              <w:rPr>
                <w:color w:val="FFFFFF"/>
                <w:w w:val="110"/>
                <w:sz w:val="16"/>
                <w:szCs w:val="16"/>
              </w:rPr>
              <w:t>გამოყენების დრო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43B649"/>
          </w:tcPr>
          <w:p w:rsidR="00A221B3" w:rsidRDefault="00A221B3" w:rsidP="00A827B4">
            <w:pPr>
              <w:pStyle w:val="TableParagraph"/>
              <w:spacing w:before="109"/>
              <w:ind w:right="121"/>
              <w:jc w:val="right"/>
              <w:rPr>
                <w:sz w:val="16"/>
                <w:szCs w:val="16"/>
              </w:rPr>
            </w:pPr>
            <w:r>
              <w:rPr>
                <w:color w:val="FFFFFF"/>
                <w:w w:val="105"/>
                <w:sz w:val="16"/>
                <w:szCs w:val="16"/>
              </w:rPr>
              <w:t>ლ/ჰა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43B649"/>
          </w:tcPr>
          <w:p w:rsidR="00A221B3" w:rsidRDefault="00A221B3" w:rsidP="00A827B4">
            <w:pPr>
              <w:pStyle w:val="TableParagraph"/>
              <w:spacing w:before="109"/>
              <w:ind w:left="1046" w:right="1023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w w:val="115"/>
                <w:sz w:val="16"/>
                <w:szCs w:val="16"/>
              </w:rPr>
              <w:t>შედეგი</w:t>
            </w:r>
          </w:p>
        </w:tc>
      </w:tr>
      <w:tr w:rsidR="00A221B3" w:rsidTr="00A827B4">
        <w:trPr>
          <w:trHeight w:val="1790"/>
        </w:trPr>
        <w:tc>
          <w:tcPr>
            <w:tcW w:w="1152" w:type="dxa"/>
            <w:tcBorders>
              <w:top w:val="nil"/>
            </w:tcBorders>
          </w:tcPr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ხორბალი</w:t>
            </w:r>
            <w:r>
              <w:rPr>
                <w:color w:val="231F20"/>
                <w:w w:val="11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ქერი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შვრია</w:t>
            </w:r>
            <w:r>
              <w:rPr>
                <w:color w:val="231F20"/>
                <w:w w:val="110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ჭვავი</w:t>
            </w:r>
          </w:p>
        </w:tc>
        <w:tc>
          <w:tcPr>
            <w:tcW w:w="2792" w:type="dxa"/>
            <w:tcBorders>
              <w:top w:val="nil"/>
            </w:tcBorders>
          </w:tcPr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1)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მაქსიმალური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ბარტყობის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ფაზა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კომბინირებულ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ნაზავებში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ჰერბიციდებთან</w:t>
            </w:r>
            <w:r>
              <w:rPr>
                <w:color w:val="231F20"/>
                <w:w w:val="110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ფუნგიციდებთან</w:t>
            </w:r>
            <w:r>
              <w:rPr>
                <w:color w:val="231F20"/>
                <w:w w:val="110"/>
                <w:sz w:val="16"/>
                <w:szCs w:val="16"/>
              </w:rPr>
              <w:t>,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ინსექტიციდებთან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სხვა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ნებისმიერ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საკვებ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ელემენტთან</w:t>
            </w:r>
            <w:r>
              <w:rPr>
                <w:color w:val="231F20"/>
                <w:w w:val="115"/>
                <w:sz w:val="16"/>
                <w:szCs w:val="16"/>
              </w:rPr>
              <w:t>.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>2)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ყვავილობის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წინ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,,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დროშა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ფოთლის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გამოჩენისას</w:t>
            </w:r>
            <w:r>
              <w:rPr>
                <w:color w:val="231F20"/>
                <w:w w:val="110"/>
                <w:sz w:val="16"/>
                <w:szCs w:val="16"/>
              </w:rPr>
              <w:t>“</w:t>
            </w:r>
          </w:p>
        </w:tc>
        <w:tc>
          <w:tcPr>
            <w:tcW w:w="623" w:type="dxa"/>
            <w:tcBorders>
              <w:top w:val="nil"/>
            </w:tcBorders>
          </w:tcPr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  <w:rPr>
                <w:sz w:val="27"/>
              </w:rPr>
            </w:pPr>
          </w:p>
          <w:p w:rsidR="00A221B3" w:rsidRDefault="00A221B3" w:rsidP="00DB2DFB">
            <w:pPr>
              <w:pStyle w:val="BodyTex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1-1,25</w:t>
            </w:r>
          </w:p>
        </w:tc>
        <w:tc>
          <w:tcPr>
            <w:tcW w:w="2668" w:type="dxa"/>
            <w:tcBorders>
              <w:top w:val="nil"/>
            </w:tcBorders>
          </w:tcPr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ამაღლებს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ჰერბიციდების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გამოყენების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ეფექტს</w:t>
            </w:r>
            <w:r>
              <w:rPr>
                <w:color w:val="231F20"/>
                <w:w w:val="110"/>
                <w:sz w:val="16"/>
                <w:szCs w:val="16"/>
              </w:rPr>
              <w:t>;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ამცირებს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ჰერბიციდებიტ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გამოწვეულ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ნეგატიურ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ეფექტს</w:t>
            </w:r>
            <w:r>
              <w:rPr>
                <w:color w:val="231F20"/>
                <w:w w:val="110"/>
                <w:sz w:val="16"/>
                <w:szCs w:val="16"/>
              </w:rPr>
              <w:t>;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აუმჯობესებს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ვეგეტატიურ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განვითარებას</w:t>
            </w:r>
            <w:r>
              <w:rPr>
                <w:color w:val="231F20"/>
                <w:w w:val="110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ბარტყობას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და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გამონასკვას</w:t>
            </w:r>
            <w:r>
              <w:rPr>
                <w:color w:val="231F20"/>
                <w:w w:val="115"/>
                <w:sz w:val="16"/>
                <w:szCs w:val="16"/>
              </w:rPr>
              <w:t>;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ზრდის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მარცვლის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ხარისხს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მცენარის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პროდუქტიულობას</w:t>
            </w:r>
            <w:r>
              <w:rPr>
                <w:color w:val="231F20"/>
                <w:w w:val="110"/>
                <w:sz w:val="16"/>
                <w:szCs w:val="16"/>
              </w:rPr>
              <w:t>.</w:t>
            </w:r>
          </w:p>
        </w:tc>
      </w:tr>
      <w:tr w:rsidR="00A221B3" w:rsidTr="00A827B4">
        <w:trPr>
          <w:trHeight w:val="1406"/>
        </w:trPr>
        <w:tc>
          <w:tcPr>
            <w:tcW w:w="1152" w:type="dxa"/>
            <w:shd w:val="clear" w:color="auto" w:fill="D9ECD4"/>
          </w:tcPr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  <w:rPr>
                <w:sz w:val="15"/>
              </w:rPr>
            </w:pP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სიმინდი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სორგო</w:t>
            </w:r>
            <w:r>
              <w:rPr>
                <w:color w:val="231F20"/>
                <w:w w:val="115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მზესუმზირა</w:t>
            </w:r>
          </w:p>
        </w:tc>
        <w:tc>
          <w:tcPr>
            <w:tcW w:w="2792" w:type="dxa"/>
            <w:shd w:val="clear" w:color="auto" w:fill="D9ECD4"/>
          </w:tcPr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 xml:space="preserve">1)2-4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ფოთლის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ფაზა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2)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ადრეული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ყვავილობის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სტადიაში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>3)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ყვავილობის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წინ</w:t>
            </w:r>
            <w:r>
              <w:rPr>
                <w:color w:val="231F20"/>
                <w:w w:val="115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შეიძლება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სტანდარტულ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გამოკვებასთან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ერთად</w:t>
            </w:r>
            <w:r>
              <w:rPr>
                <w:color w:val="231F20"/>
                <w:w w:val="115"/>
                <w:sz w:val="16"/>
                <w:szCs w:val="16"/>
              </w:rPr>
              <w:t>.</w:t>
            </w:r>
          </w:p>
        </w:tc>
        <w:tc>
          <w:tcPr>
            <w:tcW w:w="623" w:type="dxa"/>
            <w:shd w:val="clear" w:color="auto" w:fill="D9ECD4"/>
          </w:tcPr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</w:pPr>
          </w:p>
          <w:p w:rsidR="00A221B3" w:rsidRDefault="00A221B3" w:rsidP="00DB2DFB">
            <w:pPr>
              <w:pStyle w:val="BodyTex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1-1,5</w:t>
            </w:r>
          </w:p>
        </w:tc>
        <w:tc>
          <w:tcPr>
            <w:tcW w:w="2668" w:type="dxa"/>
            <w:shd w:val="clear" w:color="auto" w:fill="D9ECD4"/>
          </w:tcPr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აუმჯობესებს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ვეგეტატიურ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განვითარებას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განსაკუთრებით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ცივი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გაზაფხულის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პირობებში</w:t>
            </w:r>
            <w:r>
              <w:rPr>
                <w:color w:val="231F20"/>
                <w:w w:val="115"/>
                <w:sz w:val="16"/>
                <w:szCs w:val="16"/>
              </w:rPr>
              <w:t>;</w:t>
            </w: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აუმჯობესებს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პროდუქტიულობას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spacing w:val="-8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spacing w:val="-8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მარცვლის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ხარისხს</w:t>
            </w:r>
            <w:r>
              <w:rPr>
                <w:color w:val="231F20"/>
                <w:w w:val="115"/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A221B3" w:rsidTr="00A827B4">
        <w:trPr>
          <w:trHeight w:val="830"/>
        </w:trPr>
        <w:tc>
          <w:tcPr>
            <w:tcW w:w="1152" w:type="dxa"/>
          </w:tcPr>
          <w:p w:rsidR="00A221B3" w:rsidRDefault="00A221B3" w:rsidP="00DB2DFB">
            <w:pPr>
              <w:pStyle w:val="BodyText"/>
              <w:rPr>
                <w:sz w:val="19"/>
              </w:rPr>
            </w:pPr>
          </w:p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საკვები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ბალახები</w:t>
            </w:r>
          </w:p>
        </w:tc>
        <w:tc>
          <w:tcPr>
            <w:tcW w:w="2792" w:type="dxa"/>
          </w:tcPr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 xml:space="preserve">5-10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თითოეული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გათიბვიდან</w:t>
            </w:r>
            <w:r>
              <w:rPr>
                <w:color w:val="231F20"/>
                <w:w w:val="110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ფოთლის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ფირფიტის</w:t>
            </w:r>
            <w:r>
              <w:rPr>
                <w:color w:val="231F20"/>
                <w:w w:val="11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საკმარისი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განვითარებისას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სიმაღლე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არანაკლებ</w:t>
            </w:r>
            <w:r>
              <w:rPr>
                <w:color w:val="231F20"/>
                <w:w w:val="115"/>
                <w:sz w:val="16"/>
                <w:szCs w:val="16"/>
              </w:rPr>
              <w:t xml:space="preserve"> 4-6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სმ</w:t>
            </w:r>
            <w:r>
              <w:rPr>
                <w:color w:val="231F20"/>
                <w:w w:val="115"/>
                <w:sz w:val="16"/>
                <w:szCs w:val="16"/>
              </w:rPr>
              <w:t>)</w:t>
            </w:r>
          </w:p>
        </w:tc>
        <w:tc>
          <w:tcPr>
            <w:tcW w:w="623" w:type="dxa"/>
          </w:tcPr>
          <w:p w:rsidR="00A221B3" w:rsidRDefault="00A221B3" w:rsidP="00DB2DFB">
            <w:pPr>
              <w:pStyle w:val="BodyText"/>
              <w:rPr>
                <w:sz w:val="27"/>
              </w:rPr>
            </w:pPr>
          </w:p>
          <w:p w:rsidR="00A221B3" w:rsidRDefault="00A221B3" w:rsidP="00DB2DFB">
            <w:pPr>
              <w:pStyle w:val="BodyTex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1-1,25</w:t>
            </w:r>
          </w:p>
        </w:tc>
        <w:tc>
          <w:tcPr>
            <w:tcW w:w="2668" w:type="dxa"/>
          </w:tcPr>
          <w:p w:rsidR="00A221B3" w:rsidRDefault="00A221B3" w:rsidP="00DB2DFB">
            <w:pPr>
              <w:pStyle w:val="BodyText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ხელს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უწყობს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ვეგეტატიური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მასის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სწრაფ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აღდგენას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ამცირებს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დროს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გათიბვებს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შორის</w:t>
            </w:r>
          </w:p>
        </w:tc>
      </w:tr>
      <w:tr w:rsidR="00A221B3" w:rsidTr="00A221B3">
        <w:trPr>
          <w:trHeight w:val="830"/>
        </w:trPr>
        <w:tc>
          <w:tcPr>
            <w:tcW w:w="1152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  <w:shd w:val="clear" w:color="auto" w:fill="D9ECD4"/>
          </w:tcPr>
          <w:p w:rsidR="00A221B3" w:rsidRPr="00A221B3" w:rsidRDefault="00A221B3" w:rsidP="00DB2DFB">
            <w:pPr>
              <w:pStyle w:val="BodyText"/>
              <w:rPr>
                <w:sz w:val="19"/>
              </w:rPr>
            </w:pPr>
          </w:p>
          <w:p w:rsidR="00A221B3" w:rsidRPr="00A221B3" w:rsidRDefault="00A221B3" w:rsidP="00DB2DFB">
            <w:pPr>
              <w:pStyle w:val="BodyText"/>
              <w:rPr>
                <w:sz w:val="19"/>
                <w:szCs w:val="22"/>
              </w:rPr>
            </w:pPr>
            <w:r w:rsidRPr="00A221B3">
              <w:rPr>
                <w:rFonts w:ascii="Sylfaen" w:hAnsi="Sylfaen" w:cs="Sylfaen"/>
                <w:sz w:val="19"/>
                <w:szCs w:val="22"/>
              </w:rPr>
              <w:t>სოია</w:t>
            </w:r>
            <w:r w:rsidRPr="00A221B3">
              <w:rPr>
                <w:sz w:val="19"/>
                <w:szCs w:val="22"/>
              </w:rPr>
              <w:t>,</w:t>
            </w:r>
            <w:r w:rsidRPr="00A221B3">
              <w:rPr>
                <w:rFonts w:ascii="Sylfaen" w:hAnsi="Sylfaen" w:cs="Sylfaen"/>
                <w:sz w:val="19"/>
                <w:szCs w:val="22"/>
              </w:rPr>
              <w:t>რაფსი</w:t>
            </w:r>
            <w:r w:rsidRPr="00A221B3">
              <w:rPr>
                <w:sz w:val="19"/>
                <w:szCs w:val="22"/>
              </w:rPr>
              <w:t xml:space="preserve">, </w:t>
            </w:r>
            <w:r w:rsidRPr="00A221B3">
              <w:rPr>
                <w:rFonts w:ascii="Sylfaen" w:hAnsi="Sylfaen" w:cs="Sylfaen"/>
                <w:sz w:val="19"/>
                <w:szCs w:val="22"/>
              </w:rPr>
              <w:t>ლობიო</w:t>
            </w:r>
          </w:p>
        </w:tc>
        <w:tc>
          <w:tcPr>
            <w:tcW w:w="2792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  <w:shd w:val="clear" w:color="auto" w:fill="D9ECD4"/>
          </w:tcPr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 w:rsidRPr="00A221B3">
              <w:rPr>
                <w:color w:val="231F20"/>
                <w:w w:val="115"/>
                <w:sz w:val="16"/>
                <w:szCs w:val="16"/>
              </w:rPr>
              <w:t xml:space="preserve">1)4-6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ფოთლის</w:t>
            </w:r>
            <w:r w:rsidRPr="00A221B3">
              <w:rPr>
                <w:color w:val="231F20"/>
                <w:w w:val="115"/>
                <w:sz w:val="16"/>
                <w:szCs w:val="16"/>
              </w:rPr>
              <w:t xml:space="preserve">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სტადია</w:t>
            </w:r>
          </w:p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>
              <w:rPr>
                <w:color w:val="231F20"/>
                <w:w w:val="115"/>
                <w:sz w:val="16"/>
                <w:szCs w:val="16"/>
              </w:rPr>
              <w:t>2)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ყვავილობის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წინ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შესაძლებელია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შერევა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ჰერბიციდებთან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ფუნგიციდებთან</w:t>
            </w:r>
          </w:p>
        </w:tc>
        <w:tc>
          <w:tcPr>
            <w:tcW w:w="623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  <w:shd w:val="clear" w:color="auto" w:fill="D9ECD4"/>
          </w:tcPr>
          <w:p w:rsidR="00A221B3" w:rsidRPr="00466127" w:rsidRDefault="00A221B3" w:rsidP="00DB2DFB">
            <w:pPr>
              <w:pStyle w:val="BodyText"/>
              <w:rPr>
                <w:sz w:val="17"/>
              </w:rPr>
            </w:pPr>
          </w:p>
          <w:p w:rsidR="00A221B3" w:rsidRPr="00466127" w:rsidRDefault="00A221B3" w:rsidP="00DB2DFB">
            <w:pPr>
              <w:pStyle w:val="BodyText"/>
              <w:rPr>
                <w:sz w:val="17"/>
              </w:rPr>
            </w:pPr>
          </w:p>
          <w:p w:rsidR="00A221B3" w:rsidRPr="00466127" w:rsidRDefault="00A221B3" w:rsidP="00DB2DFB">
            <w:pPr>
              <w:pStyle w:val="BodyText"/>
              <w:rPr>
                <w:sz w:val="17"/>
              </w:rPr>
            </w:pPr>
            <w:r w:rsidRPr="00466127">
              <w:rPr>
                <w:sz w:val="17"/>
              </w:rPr>
              <w:t>1-1,5</w:t>
            </w:r>
          </w:p>
        </w:tc>
        <w:tc>
          <w:tcPr>
            <w:tcW w:w="2668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  <w:shd w:val="clear" w:color="auto" w:fill="D9ECD4"/>
          </w:tcPr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აუმჯობესებს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ვეგეტატიური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ორგანოების</w:t>
            </w:r>
            <w:r w:rsidRPr="00A221B3">
              <w:rPr>
                <w:color w:val="231F20"/>
                <w:w w:val="115"/>
                <w:sz w:val="16"/>
                <w:szCs w:val="16"/>
              </w:rPr>
              <w:t xml:space="preserve">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განვითარებას</w:t>
            </w:r>
            <w:r w:rsidRPr="00A221B3"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ნაყოფის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გამონასკვას</w:t>
            </w:r>
            <w:r>
              <w:rPr>
                <w:color w:val="231F20"/>
                <w:w w:val="115"/>
                <w:sz w:val="16"/>
                <w:szCs w:val="16"/>
              </w:rPr>
              <w:t>.</w:t>
            </w:r>
          </w:p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ამაღლებს</w:t>
            </w:r>
            <w:r w:rsidRPr="00A221B3">
              <w:rPr>
                <w:color w:val="231F20"/>
                <w:w w:val="115"/>
                <w:sz w:val="16"/>
                <w:szCs w:val="16"/>
              </w:rPr>
              <w:t xml:space="preserve">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პროდუქტიულობას</w:t>
            </w:r>
            <w:r w:rsidRPr="00A221B3"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მარცვლის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ხარისხს</w:t>
            </w:r>
            <w:r>
              <w:rPr>
                <w:color w:val="231F20"/>
                <w:w w:val="115"/>
                <w:sz w:val="16"/>
                <w:szCs w:val="16"/>
              </w:rPr>
              <w:t>.</w:t>
            </w:r>
          </w:p>
        </w:tc>
      </w:tr>
      <w:tr w:rsidR="00A221B3" w:rsidTr="00A221B3">
        <w:trPr>
          <w:trHeight w:val="830"/>
        </w:trPr>
        <w:tc>
          <w:tcPr>
            <w:tcW w:w="1152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</w:tcPr>
          <w:p w:rsidR="00A221B3" w:rsidRDefault="00A221B3" w:rsidP="00DB2DFB">
            <w:pPr>
              <w:pStyle w:val="BodyText"/>
              <w:rPr>
                <w:sz w:val="19"/>
              </w:rPr>
            </w:pPr>
          </w:p>
          <w:p w:rsidR="00A221B3" w:rsidRPr="00A221B3" w:rsidRDefault="00A221B3" w:rsidP="00DB2DFB">
            <w:pPr>
              <w:pStyle w:val="BodyText"/>
              <w:rPr>
                <w:sz w:val="19"/>
                <w:szCs w:val="22"/>
              </w:rPr>
            </w:pPr>
            <w:r w:rsidRPr="00A221B3">
              <w:rPr>
                <w:rFonts w:ascii="Sylfaen" w:hAnsi="Sylfaen" w:cs="Sylfaen"/>
                <w:sz w:val="19"/>
                <w:szCs w:val="22"/>
              </w:rPr>
              <w:t>შაქრის</w:t>
            </w:r>
            <w:r w:rsidRPr="00A221B3">
              <w:rPr>
                <w:sz w:val="19"/>
                <w:szCs w:val="22"/>
              </w:rPr>
              <w:t xml:space="preserve"> </w:t>
            </w:r>
            <w:r w:rsidRPr="00A221B3">
              <w:rPr>
                <w:rFonts w:ascii="Sylfaen" w:hAnsi="Sylfaen" w:cs="Sylfaen"/>
                <w:sz w:val="19"/>
                <w:szCs w:val="22"/>
              </w:rPr>
              <w:t>ჭარხალი</w:t>
            </w:r>
          </w:p>
        </w:tc>
        <w:tc>
          <w:tcPr>
            <w:tcW w:w="2792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</w:tcPr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 w:rsidRPr="00A221B3">
              <w:rPr>
                <w:color w:val="231F20"/>
                <w:w w:val="115"/>
                <w:sz w:val="16"/>
                <w:szCs w:val="16"/>
              </w:rPr>
              <w:t xml:space="preserve">1)4-6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ფოთოლი</w:t>
            </w:r>
          </w:p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 w:rsidRPr="00A221B3">
              <w:rPr>
                <w:color w:val="231F20"/>
                <w:w w:val="115"/>
                <w:sz w:val="16"/>
                <w:szCs w:val="16"/>
              </w:rPr>
              <w:t xml:space="preserve">2)6-8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ფოთოლი</w:t>
            </w:r>
          </w:p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 w:rsidRPr="00A221B3">
              <w:rPr>
                <w:color w:val="231F20"/>
                <w:w w:val="115"/>
                <w:sz w:val="16"/>
                <w:szCs w:val="16"/>
              </w:rPr>
              <w:t xml:space="preserve">3)8-10 </w:t>
            </w:r>
            <w:r w:rsidRPr="00A221B3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ფოთოლი</w:t>
            </w:r>
          </w:p>
        </w:tc>
        <w:tc>
          <w:tcPr>
            <w:tcW w:w="623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</w:tcPr>
          <w:p w:rsidR="00A221B3" w:rsidRPr="00466127" w:rsidRDefault="00A221B3" w:rsidP="00DB2DFB">
            <w:pPr>
              <w:pStyle w:val="BodyText"/>
              <w:rPr>
                <w:sz w:val="17"/>
              </w:rPr>
            </w:pPr>
          </w:p>
          <w:p w:rsidR="00A221B3" w:rsidRPr="00466127" w:rsidRDefault="00A221B3" w:rsidP="00DB2DFB">
            <w:pPr>
              <w:pStyle w:val="BodyText"/>
              <w:rPr>
                <w:sz w:val="17"/>
              </w:rPr>
            </w:pPr>
            <w:r w:rsidRPr="00466127">
              <w:rPr>
                <w:sz w:val="17"/>
              </w:rPr>
              <w:t>1,5</w:t>
            </w:r>
          </w:p>
        </w:tc>
        <w:tc>
          <w:tcPr>
            <w:tcW w:w="2668" w:type="dxa"/>
            <w:tcBorders>
              <w:top w:val="single" w:sz="8" w:space="0" w:color="43B649"/>
              <w:left w:val="single" w:sz="8" w:space="0" w:color="43B649"/>
              <w:bottom w:val="single" w:sz="8" w:space="0" w:color="43B649"/>
              <w:right w:val="single" w:sz="8" w:space="0" w:color="43B649"/>
            </w:tcBorders>
          </w:tcPr>
          <w:p w:rsidR="00A221B3" w:rsidRPr="00A221B3" w:rsidRDefault="00A221B3" w:rsidP="00DB2DFB">
            <w:pPr>
              <w:pStyle w:val="BodyText"/>
              <w:rPr>
                <w:color w:val="231F20"/>
                <w:w w:val="115"/>
                <w:sz w:val="16"/>
                <w:szCs w:val="16"/>
              </w:rPr>
            </w:pP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ხელს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უწყობს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ვეგეტატიური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ორგანოების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სწრაფ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ზრდას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ზრდის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ძირხვენის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ზომას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შაქრის</w:t>
            </w:r>
            <w:r>
              <w:rPr>
                <w:color w:val="231F20"/>
                <w:w w:val="115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შემცველობას</w:t>
            </w:r>
            <w:r>
              <w:rPr>
                <w:color w:val="231F20"/>
                <w:w w:val="115"/>
                <w:sz w:val="16"/>
                <w:szCs w:val="16"/>
              </w:rPr>
              <w:t>.</w:t>
            </w:r>
          </w:p>
        </w:tc>
      </w:tr>
    </w:tbl>
    <w:p w:rsidR="000C5909" w:rsidRDefault="000C5909" w:rsidP="00906954"/>
    <w:sectPr w:rsidR="000C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AA" w:rsidRDefault="000742AA">
      <w:pPr>
        <w:spacing w:after="0" w:line="240" w:lineRule="auto"/>
      </w:pPr>
      <w:r>
        <w:separator/>
      </w:r>
    </w:p>
  </w:endnote>
  <w:endnote w:type="continuationSeparator" w:id="0">
    <w:p w:rsidR="000742AA" w:rsidRDefault="0007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Sans Regular GPL&amp;GNU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AA" w:rsidRDefault="000742AA">
      <w:pPr>
        <w:spacing w:after="0" w:line="240" w:lineRule="auto"/>
      </w:pPr>
      <w:r>
        <w:separator/>
      </w:r>
    </w:p>
  </w:footnote>
  <w:footnote w:type="continuationSeparator" w:id="0">
    <w:p w:rsidR="000742AA" w:rsidRDefault="0007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215A"/>
    <w:multiLevelType w:val="hybridMultilevel"/>
    <w:tmpl w:val="7E26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147E"/>
    <w:multiLevelType w:val="hybridMultilevel"/>
    <w:tmpl w:val="A20E6C1C"/>
    <w:lvl w:ilvl="0" w:tplc="FEB2B4FC">
      <w:numFmt w:val="bullet"/>
      <w:lvlText w:val="•"/>
      <w:lvlJc w:val="left"/>
      <w:pPr>
        <w:ind w:left="1361" w:hanging="720"/>
      </w:pPr>
      <w:rPr>
        <w:rFonts w:hint="default"/>
        <w:w w:val="87"/>
        <w:lang w:val="it-IT" w:eastAsia="en-US" w:bidi="ar-SA"/>
      </w:rPr>
    </w:lvl>
    <w:lvl w:ilvl="1" w:tplc="AD541B1A">
      <w:numFmt w:val="bullet"/>
      <w:lvlText w:val="•"/>
      <w:lvlJc w:val="left"/>
      <w:pPr>
        <w:ind w:left="2075" w:hanging="720"/>
      </w:pPr>
      <w:rPr>
        <w:rFonts w:hint="default"/>
        <w:lang w:val="it-IT" w:eastAsia="en-US" w:bidi="ar-SA"/>
      </w:rPr>
    </w:lvl>
    <w:lvl w:ilvl="2" w:tplc="14429A10">
      <w:numFmt w:val="bullet"/>
      <w:lvlText w:val="•"/>
      <w:lvlJc w:val="left"/>
      <w:pPr>
        <w:ind w:left="2790" w:hanging="720"/>
      </w:pPr>
      <w:rPr>
        <w:rFonts w:hint="default"/>
        <w:lang w:val="it-IT" w:eastAsia="en-US" w:bidi="ar-SA"/>
      </w:rPr>
    </w:lvl>
    <w:lvl w:ilvl="3" w:tplc="D4D45B36">
      <w:numFmt w:val="bullet"/>
      <w:lvlText w:val="•"/>
      <w:lvlJc w:val="left"/>
      <w:pPr>
        <w:ind w:left="3505" w:hanging="720"/>
      </w:pPr>
      <w:rPr>
        <w:rFonts w:hint="default"/>
        <w:lang w:val="it-IT" w:eastAsia="en-US" w:bidi="ar-SA"/>
      </w:rPr>
    </w:lvl>
    <w:lvl w:ilvl="4" w:tplc="B75CFA54">
      <w:numFmt w:val="bullet"/>
      <w:lvlText w:val="•"/>
      <w:lvlJc w:val="left"/>
      <w:pPr>
        <w:ind w:left="4220" w:hanging="720"/>
      </w:pPr>
      <w:rPr>
        <w:rFonts w:hint="default"/>
        <w:lang w:val="it-IT" w:eastAsia="en-US" w:bidi="ar-SA"/>
      </w:rPr>
    </w:lvl>
    <w:lvl w:ilvl="5" w:tplc="EA9276DE">
      <w:numFmt w:val="bullet"/>
      <w:lvlText w:val="•"/>
      <w:lvlJc w:val="left"/>
      <w:pPr>
        <w:ind w:left="4935" w:hanging="720"/>
      </w:pPr>
      <w:rPr>
        <w:rFonts w:hint="default"/>
        <w:lang w:val="it-IT" w:eastAsia="en-US" w:bidi="ar-SA"/>
      </w:rPr>
    </w:lvl>
    <w:lvl w:ilvl="6" w:tplc="C27A42C0">
      <w:numFmt w:val="bullet"/>
      <w:lvlText w:val="•"/>
      <w:lvlJc w:val="left"/>
      <w:pPr>
        <w:ind w:left="5650" w:hanging="720"/>
      </w:pPr>
      <w:rPr>
        <w:rFonts w:hint="default"/>
        <w:lang w:val="it-IT" w:eastAsia="en-US" w:bidi="ar-SA"/>
      </w:rPr>
    </w:lvl>
    <w:lvl w:ilvl="7" w:tplc="461CEE46">
      <w:numFmt w:val="bullet"/>
      <w:lvlText w:val="•"/>
      <w:lvlJc w:val="left"/>
      <w:pPr>
        <w:ind w:left="6365" w:hanging="720"/>
      </w:pPr>
      <w:rPr>
        <w:rFonts w:hint="default"/>
        <w:lang w:val="it-IT" w:eastAsia="en-US" w:bidi="ar-SA"/>
      </w:rPr>
    </w:lvl>
    <w:lvl w:ilvl="8" w:tplc="A9E06D26">
      <w:numFmt w:val="bullet"/>
      <w:lvlText w:val="•"/>
      <w:lvlJc w:val="left"/>
      <w:pPr>
        <w:ind w:left="7080" w:hanging="7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6"/>
    <w:rsid w:val="000742AA"/>
    <w:rsid w:val="00086540"/>
    <w:rsid w:val="000C5909"/>
    <w:rsid w:val="000D1696"/>
    <w:rsid w:val="00466127"/>
    <w:rsid w:val="008E0A85"/>
    <w:rsid w:val="00906954"/>
    <w:rsid w:val="00A221B3"/>
    <w:rsid w:val="00A92E6D"/>
    <w:rsid w:val="00D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163EA"/>
  <w15:chartTrackingRefBased/>
  <w15:docId w15:val="{10EEBD43-572C-4430-8429-B5FFFD35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C5909"/>
    <w:pPr>
      <w:widowControl w:val="0"/>
      <w:autoSpaceDE w:val="0"/>
      <w:autoSpaceDN w:val="0"/>
      <w:spacing w:before="200" w:after="0" w:line="240" w:lineRule="auto"/>
      <w:ind w:left="657"/>
      <w:outlineLvl w:val="0"/>
    </w:pPr>
    <w:rPr>
      <w:rFonts w:ascii="FreeSans" w:eastAsia="FreeSans" w:hAnsi="FreeSans" w:cs="FreeSans"/>
      <w:sz w:val="26"/>
      <w:szCs w:val="26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5909"/>
    <w:rPr>
      <w:rFonts w:ascii="FreeSans" w:eastAsia="FreeSans" w:hAnsi="FreeSans" w:cs="FreeSans"/>
      <w:sz w:val="26"/>
      <w:szCs w:val="26"/>
      <w:lang w:val="it-IT"/>
    </w:rPr>
  </w:style>
  <w:style w:type="paragraph" w:styleId="BodyText">
    <w:name w:val="Body Text"/>
    <w:basedOn w:val="Normal"/>
    <w:link w:val="BodyTextChar"/>
    <w:uiPriority w:val="1"/>
    <w:qFormat/>
    <w:rsid w:val="000C5909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sz w:val="18"/>
      <w:szCs w:val="18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0C5909"/>
    <w:rPr>
      <w:rFonts w:ascii="FreeSans" w:eastAsia="FreeSans" w:hAnsi="FreeSans" w:cs="FreeSans"/>
      <w:sz w:val="18"/>
      <w:szCs w:val="18"/>
      <w:lang w:val="it-IT"/>
    </w:rPr>
  </w:style>
  <w:style w:type="paragraph" w:styleId="ListParagraph">
    <w:name w:val="List Paragraph"/>
    <w:basedOn w:val="Normal"/>
    <w:uiPriority w:val="1"/>
    <w:qFormat/>
    <w:rsid w:val="000C5909"/>
    <w:pPr>
      <w:widowControl w:val="0"/>
      <w:autoSpaceDE w:val="0"/>
      <w:autoSpaceDN w:val="0"/>
      <w:spacing w:after="0" w:line="240" w:lineRule="auto"/>
      <w:ind w:left="1017" w:hanging="360"/>
    </w:pPr>
    <w:rPr>
      <w:rFonts w:ascii="FreeSans" w:eastAsia="FreeSans" w:hAnsi="FreeSans" w:cs="FreeSans"/>
      <w:lang w:val="it-IT"/>
    </w:rPr>
  </w:style>
  <w:style w:type="paragraph" w:customStyle="1" w:styleId="TableParagraph">
    <w:name w:val="Table Paragraph"/>
    <w:basedOn w:val="Normal"/>
    <w:uiPriority w:val="1"/>
    <w:qFormat/>
    <w:rsid w:val="000C5909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7</cp:revision>
  <dcterms:created xsi:type="dcterms:W3CDTF">2021-04-01T14:09:00Z</dcterms:created>
  <dcterms:modified xsi:type="dcterms:W3CDTF">2021-04-01T14:30:00Z</dcterms:modified>
</cp:coreProperties>
</file>